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8" w:rsidRDefault="001E4038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1E4038" w:rsidRDefault="00260C2D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0F3FA8">
        <w:rPr>
          <w:b/>
          <w:sz w:val="24"/>
          <w:szCs w:val="24"/>
        </w:rPr>
        <w:t>59</w:t>
      </w:r>
      <w:r w:rsidR="000F3FA8"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>PREGÃO ELETRÔNICO Nº 47</w:t>
      </w:r>
      <w:bookmarkStart w:id="0" w:name="_GoBack"/>
      <w:bookmarkEnd w:id="0"/>
      <w:r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>TIPO: MENOR PREÇO POR ITEM</w:t>
      </w:r>
    </w:p>
    <w:p w:rsidR="001E4038" w:rsidRDefault="001E4038">
      <w:pPr>
        <w:rPr>
          <w:rFonts w:ascii="Bookman Old Style" w:hAnsi="Bookman Old Style"/>
          <w:b/>
          <w:sz w:val="24"/>
          <w:szCs w:val="24"/>
        </w:rPr>
      </w:pP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1E4038" w:rsidRDefault="000F3FA8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pregoeira do Município, nomeada pela Portaria nº 1768/2021, tornam público para o conhecimento d</w:t>
      </w:r>
      <w:r>
        <w:rPr>
          <w:sz w:val="24"/>
          <w:szCs w:val="24"/>
        </w:rPr>
        <w:t xml:space="preserve">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 xml:space="preserve">, para </w:t>
      </w:r>
      <w:r w:rsidR="00260C2D">
        <w:rPr>
          <w:sz w:val="24"/>
          <w:szCs w:val="24"/>
        </w:rPr>
        <w:t xml:space="preserve">retificação do termo de referência, anexo I do Edital. </w:t>
      </w:r>
      <w:r>
        <w:rPr>
          <w:sz w:val="24"/>
          <w:szCs w:val="24"/>
        </w:rPr>
        <w:t xml:space="preserve">Todo o prazo será reaberto posteriormente. </w:t>
      </w: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:rsidR="001E4038" w:rsidRDefault="001E4038">
      <w:pPr>
        <w:pStyle w:val="Corpodetexto2"/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 w:rsidR="00260C2D">
        <w:rPr>
          <w:rFonts w:ascii="Bookman Old Style" w:hAnsi="Bookman Old Style"/>
          <w:i w:val="0"/>
          <w:szCs w:val="24"/>
        </w:rPr>
        <w:t>Três Passos, 12 de abril</w:t>
      </w:r>
      <w:r>
        <w:rPr>
          <w:rFonts w:ascii="Bookman Old Style" w:hAnsi="Bookman Old Style"/>
          <w:i w:val="0"/>
          <w:szCs w:val="24"/>
        </w:rPr>
        <w:t xml:space="preserve"> de 2022. </w:t>
      </w: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1E4038" w:rsidRDefault="000F3FA8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</w:t>
      </w:r>
      <w:r>
        <w:rPr>
          <w:rFonts w:ascii="Bookman Old Style" w:hAnsi="Bookman Old Style"/>
          <w:sz w:val="24"/>
          <w:szCs w:val="24"/>
        </w:rPr>
        <w:t>feito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Pregoeira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1E4038" w:rsidRDefault="001E4038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</w:pPr>
    </w:p>
    <w:sectPr w:rsidR="001E4038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FA8">
      <w:r>
        <w:separator/>
      </w:r>
    </w:p>
  </w:endnote>
  <w:endnote w:type="continuationSeparator" w:id="0">
    <w:p w:rsidR="00000000" w:rsidRDefault="000F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1E4038" w:rsidRDefault="001E4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FA8">
      <w:r>
        <w:separator/>
      </w:r>
    </w:p>
  </w:footnote>
  <w:footnote w:type="continuationSeparator" w:id="0">
    <w:p w:rsidR="00000000" w:rsidRDefault="000F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038" w:rsidRDefault="000F3FA8">
    <w:pPr>
      <w:pStyle w:val="Cabealho"/>
      <w:jc w:val="center"/>
    </w:pPr>
    <w:r>
      <w:t>Estado do Rio Grande do Sul</w:t>
    </w:r>
  </w:p>
  <w:p w:rsidR="001E4038" w:rsidRDefault="000F3FA8">
    <w:pPr>
      <w:pStyle w:val="Cabealho"/>
      <w:jc w:val="center"/>
      <w:rPr>
        <w:b/>
      </w:rPr>
    </w:pPr>
    <w:r>
      <w:rPr>
        <w:b/>
      </w:rPr>
      <w:t>Município de Três Passos</w:t>
    </w:r>
  </w:p>
  <w:p w:rsidR="001E4038" w:rsidRDefault="000F3FA8">
    <w:pPr>
      <w:pStyle w:val="Cabealho"/>
      <w:jc w:val="center"/>
    </w:pPr>
    <w:r>
      <w:t>Poder Executivo</w:t>
    </w:r>
  </w:p>
  <w:p w:rsidR="001E4038" w:rsidRDefault="001E4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8"/>
    <w:rsid w:val="000F3FA8"/>
    <w:rsid w:val="001E4038"/>
    <w:rsid w:val="00260C2D"/>
    <w:rsid w:val="003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3581-B4E5-4B85-A06B-5F39E1F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2022-04-12T11:50:00Z</cp:lastPrinted>
  <dcterms:created xsi:type="dcterms:W3CDTF">2022-04-12T11:56:00Z</dcterms:created>
  <dcterms:modified xsi:type="dcterms:W3CDTF">2022-04-12T11:56:00Z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